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400" w:lineRule="exact"/>
        <w:rPr>
          <w:rFonts w:ascii="Times New Roman" w:hAnsi="Times New Roman" w:eastAsia="黑体"/>
          <w:b/>
          <w:kern w:val="0"/>
          <w:sz w:val="36"/>
          <w:szCs w:val="36"/>
        </w:rPr>
      </w:pPr>
      <w:r>
        <w:rPr>
          <w:rFonts w:ascii="Times New Roman" w:hAnsi="Times New Roman" w:eastAsia="黑体"/>
          <w:sz w:val="36"/>
          <w:szCs w:val="36"/>
        </w:rPr>
        <w:t>附件</w:t>
      </w:r>
      <w:r>
        <w:rPr>
          <w:rFonts w:ascii="Times New Roman" w:hAnsi="Times New Roman" w:eastAsia="黑体"/>
          <w:kern w:val="0"/>
          <w:sz w:val="36"/>
          <w:szCs w:val="36"/>
        </w:rPr>
        <w:t xml:space="preserve">2       </w:t>
      </w:r>
      <w:r>
        <w:rPr>
          <w:rFonts w:ascii="Times New Roman" w:hAnsi="Times New Roman" w:eastAsia="黑体"/>
          <w:b/>
          <w:kern w:val="0"/>
          <w:sz w:val="36"/>
          <w:szCs w:val="36"/>
        </w:rPr>
        <w:t xml:space="preserve"> </w:t>
      </w:r>
    </w:p>
    <w:p>
      <w:pPr>
        <w:pStyle w:val="6"/>
        <w:spacing w:before="0" w:beforeLines="0" w:line="400" w:lineRule="exact"/>
        <w:ind w:firstLine="360" w:firstLineChars="100"/>
        <w:jc w:val="center"/>
        <w:rPr>
          <w:rFonts w:hint="eastAsia" w:ascii="Times New Roman" w:hAnsi="Times New Roman" w:eastAsia="黑体"/>
          <w:bCs/>
          <w:kern w:val="0"/>
          <w:sz w:val="36"/>
          <w:szCs w:val="36"/>
        </w:rPr>
      </w:pPr>
      <w:r>
        <w:rPr>
          <w:rFonts w:hint="eastAsia" w:ascii="Times New Roman" w:hAnsi="Times New Roman" w:eastAsia="黑体"/>
          <w:bCs/>
          <w:kern w:val="0"/>
          <w:sz w:val="36"/>
          <w:szCs w:val="36"/>
        </w:rPr>
        <w:t>课程讲述</w:t>
      </w:r>
      <w:r>
        <w:rPr>
          <w:rFonts w:ascii="Times New Roman" w:hAnsi="Times New Roman" w:eastAsia="黑体"/>
          <w:bCs/>
          <w:kern w:val="0"/>
          <w:sz w:val="36"/>
          <w:szCs w:val="36"/>
        </w:rPr>
        <w:t>比赛评分标准</w:t>
      </w:r>
    </w:p>
    <w:p>
      <w:pPr>
        <w:widowControl/>
        <w:jc w:val="left"/>
      </w:pPr>
    </w:p>
    <w:tbl>
      <w:tblPr>
        <w:tblStyle w:val="3"/>
        <w:tblW w:w="96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977"/>
        <w:gridCol w:w="1545"/>
        <w:gridCol w:w="1800"/>
        <w:gridCol w:w="1242"/>
        <w:gridCol w:w="567"/>
        <w:gridCol w:w="335"/>
        <w:gridCol w:w="501"/>
        <w:gridCol w:w="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26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姓名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职称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bCs/>
                <w:kern w:val="0"/>
                <w:sz w:val="24"/>
              </w:rPr>
              <w:t>学院</w:t>
            </w:r>
          </w:p>
        </w:tc>
        <w:tc>
          <w:tcPr>
            <w:tcW w:w="1828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323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参赛课程名称</w:t>
            </w:r>
          </w:p>
        </w:tc>
        <w:tc>
          <w:tcPr>
            <w:tcW w:w="6415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260" w:type="dxa"/>
            <w:vMerge w:val="restart"/>
            <w:noWrap w:val="0"/>
            <w:vAlign w:val="center"/>
          </w:tcPr>
          <w:p>
            <w:pPr>
              <w:widowControl/>
              <w:ind w:right="-107" w:rightChars="-51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项</w:t>
            </w:r>
            <w:r>
              <w:rPr>
                <w:rFonts w:hint="eastAsia" w:eastAsia="仿宋_gb2312"/>
                <w:kern w:val="0"/>
                <w:sz w:val="24"/>
              </w:rPr>
              <w:t xml:space="preserve">  </w:t>
            </w:r>
            <w:r>
              <w:rPr>
                <w:rFonts w:eastAsia="仿宋_gb2312"/>
                <w:kern w:val="0"/>
                <w:sz w:val="24"/>
              </w:rPr>
              <w:t>目</w:t>
            </w:r>
          </w:p>
        </w:tc>
        <w:tc>
          <w:tcPr>
            <w:tcW w:w="6564" w:type="dxa"/>
            <w:gridSpan w:val="4"/>
            <w:vMerge w:val="restart"/>
            <w:noWrap w:val="0"/>
            <w:vAlign w:val="center"/>
          </w:tcPr>
          <w:p>
            <w:pPr>
              <w:widowControl/>
              <w:ind w:right="-107" w:rightChars="-51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评价内容</w:t>
            </w:r>
          </w:p>
        </w:tc>
        <w:tc>
          <w:tcPr>
            <w:tcW w:w="1828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等级划分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60" w:type="dxa"/>
            <w:vMerge w:val="continue"/>
            <w:noWrap w:val="0"/>
            <w:vAlign w:val="center"/>
          </w:tcPr>
          <w:p>
            <w:pPr>
              <w:widowControl/>
              <w:ind w:right="-107" w:rightChars="-51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64" w:type="dxa"/>
            <w:gridSpan w:val="4"/>
            <w:vMerge w:val="continue"/>
            <w:noWrap w:val="0"/>
            <w:vAlign w:val="center"/>
          </w:tcPr>
          <w:p>
            <w:pPr>
              <w:widowControl/>
              <w:ind w:right="-107" w:rightChars="-51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A</w:t>
            </w:r>
          </w:p>
        </w:tc>
        <w:tc>
          <w:tcPr>
            <w:tcW w:w="335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B</w:t>
            </w:r>
          </w:p>
        </w:tc>
        <w:tc>
          <w:tcPr>
            <w:tcW w:w="501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C</w:t>
            </w:r>
          </w:p>
        </w:tc>
        <w:tc>
          <w:tcPr>
            <w:tcW w:w="425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260" w:type="dxa"/>
            <w:vMerge w:val="restart"/>
            <w:noWrap w:val="0"/>
            <w:vAlign w:val="center"/>
          </w:tcPr>
          <w:p>
            <w:pPr>
              <w:widowControl/>
              <w:ind w:right="-107" w:rightChars="-51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课程目标</w:t>
            </w:r>
          </w:p>
        </w:tc>
        <w:tc>
          <w:tcPr>
            <w:tcW w:w="6564" w:type="dxa"/>
            <w:gridSpan w:val="4"/>
            <w:noWrap w:val="0"/>
            <w:vAlign w:val="center"/>
          </w:tcPr>
          <w:p>
            <w:pPr>
              <w:widowControl/>
              <w:ind w:right="-107" w:rightChars="-51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1.根据专业人才培养目标和课程标准，说明课程在专业培养目标中的定位，课程对实现专业人才培养目标所起的作用。课程与先修和后续课程的关系。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</w:t>
            </w:r>
          </w:p>
        </w:tc>
        <w:tc>
          <w:tcPr>
            <w:tcW w:w="33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</w:t>
            </w:r>
          </w:p>
        </w:tc>
        <w:tc>
          <w:tcPr>
            <w:tcW w:w="50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</w:t>
            </w:r>
          </w:p>
        </w:tc>
        <w:tc>
          <w:tcPr>
            <w:tcW w:w="42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260" w:type="dxa"/>
            <w:vMerge w:val="continue"/>
            <w:noWrap w:val="0"/>
            <w:vAlign w:val="center"/>
          </w:tcPr>
          <w:p>
            <w:pPr>
              <w:widowControl/>
              <w:ind w:right="-107" w:rightChars="-51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64" w:type="dxa"/>
            <w:gridSpan w:val="4"/>
            <w:noWrap w:val="0"/>
            <w:vAlign w:val="center"/>
          </w:tcPr>
          <w:p>
            <w:pPr>
              <w:widowControl/>
              <w:ind w:right="-107" w:rightChars="-51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2.通过行业岗位需求分析，说明课程所支撑岗位职业能力与职业素质，确定学习领域和课程目标。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</w:t>
            </w:r>
          </w:p>
        </w:tc>
        <w:tc>
          <w:tcPr>
            <w:tcW w:w="33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</w:t>
            </w:r>
          </w:p>
        </w:tc>
        <w:tc>
          <w:tcPr>
            <w:tcW w:w="50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</w:t>
            </w:r>
          </w:p>
        </w:tc>
        <w:tc>
          <w:tcPr>
            <w:tcW w:w="42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260" w:type="dxa"/>
            <w:vMerge w:val="restart"/>
            <w:noWrap w:val="0"/>
            <w:vAlign w:val="center"/>
          </w:tcPr>
          <w:p>
            <w:pPr>
              <w:widowControl/>
              <w:ind w:right="-107" w:rightChars="-51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课程内容</w:t>
            </w:r>
          </w:p>
        </w:tc>
        <w:tc>
          <w:tcPr>
            <w:tcW w:w="6564" w:type="dxa"/>
            <w:gridSpan w:val="4"/>
            <w:noWrap w:val="0"/>
            <w:vAlign w:val="center"/>
          </w:tcPr>
          <w:p>
            <w:pPr>
              <w:widowControl/>
              <w:ind w:right="-107" w:rightChars="-51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3.说明课程内容选择针对性，根据职业能力培养规律，以真实工作任务及其工作过程为依据整合教学内容，设计学习性工作任务。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</w:t>
            </w:r>
          </w:p>
        </w:tc>
        <w:tc>
          <w:tcPr>
            <w:tcW w:w="33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</w:t>
            </w:r>
          </w:p>
        </w:tc>
        <w:tc>
          <w:tcPr>
            <w:tcW w:w="50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</w:t>
            </w:r>
          </w:p>
        </w:tc>
        <w:tc>
          <w:tcPr>
            <w:tcW w:w="42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260" w:type="dxa"/>
            <w:vMerge w:val="continue"/>
            <w:noWrap w:val="0"/>
            <w:vAlign w:val="center"/>
          </w:tcPr>
          <w:p>
            <w:pPr>
              <w:widowControl/>
              <w:ind w:right="-107" w:rightChars="-51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64" w:type="dxa"/>
            <w:gridSpan w:val="4"/>
            <w:noWrap w:val="0"/>
            <w:vAlign w:val="center"/>
          </w:tcPr>
          <w:p>
            <w:pPr>
              <w:widowControl/>
              <w:ind w:right="-107" w:rightChars="-51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4.说明课程内容选择适用性，内容模块划分及各模块对实现课程目标的作用，所需课时数、课时分配及其理由。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</w:t>
            </w:r>
          </w:p>
        </w:tc>
        <w:tc>
          <w:tcPr>
            <w:tcW w:w="33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</w:t>
            </w:r>
          </w:p>
        </w:tc>
        <w:tc>
          <w:tcPr>
            <w:tcW w:w="5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</w:t>
            </w:r>
          </w:p>
        </w:tc>
        <w:tc>
          <w:tcPr>
            <w:tcW w:w="4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60" w:type="dxa"/>
            <w:vMerge w:val="restart"/>
            <w:noWrap w:val="0"/>
            <w:vAlign w:val="center"/>
          </w:tcPr>
          <w:p>
            <w:pPr>
              <w:widowControl/>
              <w:ind w:right="-107" w:rightChars="-51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课程实施</w:t>
            </w:r>
          </w:p>
        </w:tc>
        <w:tc>
          <w:tcPr>
            <w:tcW w:w="6564" w:type="dxa"/>
            <w:gridSpan w:val="4"/>
            <w:noWrap w:val="0"/>
            <w:vAlign w:val="center"/>
          </w:tcPr>
          <w:p>
            <w:pPr>
              <w:widowControl/>
              <w:ind w:right="-107" w:rightChars="-51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5.课程所选用的教学模式，所用教学模式的操作方法及实施效果。如何体现高职教育的职业性、实践性和开放性。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</w:t>
            </w:r>
          </w:p>
        </w:tc>
        <w:tc>
          <w:tcPr>
            <w:tcW w:w="33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</w:t>
            </w:r>
          </w:p>
        </w:tc>
        <w:tc>
          <w:tcPr>
            <w:tcW w:w="50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</w:t>
            </w:r>
          </w:p>
        </w:tc>
        <w:tc>
          <w:tcPr>
            <w:tcW w:w="42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260" w:type="dxa"/>
            <w:vMerge w:val="continue"/>
            <w:noWrap w:val="0"/>
            <w:vAlign w:val="center"/>
          </w:tcPr>
          <w:p>
            <w:pPr>
              <w:widowControl/>
              <w:ind w:right="-107" w:rightChars="-51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64" w:type="dxa"/>
            <w:gridSpan w:val="4"/>
            <w:noWrap w:val="0"/>
            <w:vAlign w:val="center"/>
          </w:tcPr>
          <w:p>
            <w:pPr>
              <w:widowControl/>
              <w:ind w:right="-107" w:rightChars="-51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6.分析学生学习情况，说明采用哪些教学方法与手段来保证课程教学目标的实现。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</w:t>
            </w:r>
          </w:p>
        </w:tc>
        <w:tc>
          <w:tcPr>
            <w:tcW w:w="33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</w:t>
            </w:r>
          </w:p>
        </w:tc>
        <w:tc>
          <w:tcPr>
            <w:tcW w:w="50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</w:t>
            </w:r>
          </w:p>
        </w:tc>
        <w:tc>
          <w:tcPr>
            <w:tcW w:w="42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260" w:type="dxa"/>
            <w:vMerge w:val="continue"/>
            <w:noWrap w:val="0"/>
            <w:vAlign w:val="center"/>
          </w:tcPr>
          <w:p>
            <w:pPr>
              <w:widowControl/>
              <w:ind w:right="-107" w:rightChars="-51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64" w:type="dxa"/>
            <w:gridSpan w:val="4"/>
            <w:noWrap w:val="0"/>
            <w:vAlign w:val="center"/>
          </w:tcPr>
          <w:p>
            <w:pPr>
              <w:widowControl/>
              <w:ind w:right="-107" w:rightChars="-51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7.课程教学是否符合教学实施的要求，及如何提高教师教学水平。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</w:t>
            </w:r>
          </w:p>
        </w:tc>
        <w:tc>
          <w:tcPr>
            <w:tcW w:w="33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</w:t>
            </w:r>
          </w:p>
        </w:tc>
        <w:tc>
          <w:tcPr>
            <w:tcW w:w="50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</w:t>
            </w:r>
          </w:p>
        </w:tc>
        <w:tc>
          <w:tcPr>
            <w:tcW w:w="42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260" w:type="dxa"/>
            <w:vMerge w:val="continue"/>
            <w:noWrap w:val="0"/>
            <w:vAlign w:val="center"/>
          </w:tcPr>
          <w:p>
            <w:pPr>
              <w:widowControl/>
              <w:ind w:right="-107" w:rightChars="-51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64" w:type="dxa"/>
            <w:gridSpan w:val="4"/>
            <w:noWrap w:val="0"/>
            <w:vAlign w:val="center"/>
          </w:tcPr>
          <w:p>
            <w:pPr>
              <w:widowControl/>
              <w:ind w:right="-107" w:rightChars="-51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8.课程教学所需教学资源（包括实习实训条件、教材选用与开发、网络教学资源等）的建设情况。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</w:t>
            </w:r>
          </w:p>
        </w:tc>
        <w:tc>
          <w:tcPr>
            <w:tcW w:w="33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</w:t>
            </w:r>
          </w:p>
        </w:tc>
        <w:tc>
          <w:tcPr>
            <w:tcW w:w="50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</w:t>
            </w:r>
          </w:p>
        </w:tc>
        <w:tc>
          <w:tcPr>
            <w:tcW w:w="42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260" w:type="dxa"/>
            <w:noWrap w:val="0"/>
            <w:vAlign w:val="center"/>
          </w:tcPr>
          <w:p>
            <w:pPr>
              <w:widowControl/>
              <w:ind w:right="-107" w:rightChars="-51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课程评价</w:t>
            </w:r>
          </w:p>
        </w:tc>
        <w:tc>
          <w:tcPr>
            <w:tcW w:w="6564" w:type="dxa"/>
            <w:gridSpan w:val="4"/>
            <w:noWrap w:val="0"/>
            <w:vAlign w:val="center"/>
          </w:tcPr>
          <w:p>
            <w:pPr>
              <w:widowControl/>
              <w:ind w:right="-107" w:rightChars="-51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9.说明采用的课程考核评价方法，对学生学习效果的总体评价。如何实施教学效果评价。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</w:t>
            </w:r>
          </w:p>
        </w:tc>
        <w:tc>
          <w:tcPr>
            <w:tcW w:w="33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</w:t>
            </w:r>
          </w:p>
        </w:tc>
        <w:tc>
          <w:tcPr>
            <w:tcW w:w="50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</w:t>
            </w:r>
          </w:p>
        </w:tc>
        <w:tc>
          <w:tcPr>
            <w:tcW w:w="42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260" w:type="dxa"/>
            <w:noWrap w:val="0"/>
            <w:vAlign w:val="center"/>
          </w:tcPr>
          <w:p>
            <w:pPr>
              <w:widowControl/>
              <w:ind w:right="-107" w:rightChars="-51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课程特色</w:t>
            </w:r>
          </w:p>
        </w:tc>
        <w:tc>
          <w:tcPr>
            <w:tcW w:w="6564" w:type="dxa"/>
            <w:gridSpan w:val="4"/>
            <w:noWrap w:val="0"/>
            <w:vAlign w:val="center"/>
          </w:tcPr>
          <w:p>
            <w:pPr>
              <w:widowControl/>
              <w:ind w:right="-107" w:rightChars="-51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10.说明本课程基本教学理念、主要特色、已取得教改成果及进一步改革思路。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</w:t>
            </w:r>
          </w:p>
        </w:tc>
        <w:tc>
          <w:tcPr>
            <w:tcW w:w="33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</w:t>
            </w:r>
          </w:p>
        </w:tc>
        <w:tc>
          <w:tcPr>
            <w:tcW w:w="50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</w:t>
            </w:r>
          </w:p>
        </w:tc>
        <w:tc>
          <w:tcPr>
            <w:tcW w:w="42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26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评委意见</w:t>
            </w:r>
          </w:p>
        </w:tc>
        <w:tc>
          <w:tcPr>
            <w:tcW w:w="6564" w:type="dxa"/>
            <w:gridSpan w:val="4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spacing w:line="320" w:lineRule="exact"/>
              <w:ind w:left="-143" w:leftChars="-68" w:right="-84" w:rightChars="-4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总分</w:t>
            </w:r>
          </w:p>
        </w:tc>
        <w:tc>
          <w:tcPr>
            <w:tcW w:w="1261" w:type="dxa"/>
            <w:gridSpan w:val="3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</w:tbl>
    <w:p>
      <w:pPr>
        <w:widowControl/>
        <w:adjustRightInd w:val="0"/>
        <w:snapToGrid w:val="0"/>
        <w:spacing w:line="320" w:lineRule="exact"/>
        <w:jc w:val="left"/>
        <w:rPr>
          <w:rFonts w:eastAsia="仿宋_gb2312"/>
          <w:sz w:val="24"/>
        </w:rPr>
      </w:pPr>
      <w:r>
        <w:rPr>
          <w:rFonts w:eastAsia="仿宋_gb2312"/>
          <w:sz w:val="24"/>
        </w:rPr>
        <w:t>说明：1.</w:t>
      </w:r>
      <w:r>
        <w:rPr>
          <w:rFonts w:eastAsia="仿宋_gb2312"/>
          <w:kern w:val="0"/>
          <w:sz w:val="24"/>
        </w:rPr>
        <w:t>每个二级指标满分10分，等级A为10分、B为9分、C为8分、D为7分。</w:t>
      </w:r>
    </w:p>
    <w:p>
      <w:pPr>
        <w:widowControl/>
        <w:adjustRightInd w:val="0"/>
        <w:snapToGrid w:val="0"/>
        <w:spacing w:line="320" w:lineRule="exact"/>
        <w:ind w:left="958" w:leftChars="342" w:hanging="240" w:hangingChars="100"/>
        <w:jc w:val="left"/>
        <w:rPr>
          <w:rFonts w:eastAsia="仿宋_gb2312"/>
          <w:sz w:val="24"/>
        </w:rPr>
      </w:pPr>
      <w:r>
        <w:rPr>
          <w:rFonts w:eastAsia="仿宋_gb2312"/>
          <w:sz w:val="24"/>
        </w:rPr>
        <w:t>2.每位选手</w:t>
      </w:r>
      <w:r>
        <w:rPr>
          <w:rFonts w:hint="eastAsia" w:eastAsia="仿宋_gb2312"/>
          <w:kern w:val="0"/>
          <w:sz w:val="24"/>
        </w:rPr>
        <w:t>课程讲述</w:t>
      </w:r>
      <w:r>
        <w:rPr>
          <w:rFonts w:eastAsia="仿宋_gb2312"/>
          <w:kern w:val="0"/>
          <w:sz w:val="24"/>
        </w:rPr>
        <w:t>时间为</w:t>
      </w:r>
      <w:r>
        <w:rPr>
          <w:rFonts w:hint="eastAsia" w:eastAsia="仿宋_gb2312"/>
          <w:kern w:val="0"/>
          <w:sz w:val="24"/>
        </w:rPr>
        <w:t>8</w:t>
      </w:r>
      <w:r>
        <w:rPr>
          <w:rFonts w:eastAsia="仿宋_gb2312"/>
          <w:kern w:val="0"/>
          <w:sz w:val="24"/>
        </w:rPr>
        <w:t>-1</w:t>
      </w:r>
      <w:r>
        <w:rPr>
          <w:rFonts w:hint="eastAsia" w:eastAsia="仿宋_gb2312"/>
          <w:kern w:val="0"/>
          <w:sz w:val="24"/>
        </w:rPr>
        <w:t>0</w:t>
      </w:r>
      <w:r>
        <w:rPr>
          <w:rFonts w:eastAsia="仿宋_gb2312"/>
          <w:kern w:val="0"/>
          <w:sz w:val="24"/>
        </w:rPr>
        <w:t>分钟，不足或延时按1分/分钟扣分，扣分由工作人员当场公布。评委提问、</w:t>
      </w:r>
      <w:r>
        <w:rPr>
          <w:rFonts w:hint="eastAsia" w:eastAsia="仿宋_gb2312"/>
          <w:kern w:val="0"/>
          <w:sz w:val="24"/>
        </w:rPr>
        <w:t>答辩</w:t>
      </w:r>
      <w:r>
        <w:rPr>
          <w:rFonts w:hint="eastAsia"/>
          <w:kern w:val="0"/>
          <w:sz w:val="24"/>
        </w:rPr>
        <w:t>3</w:t>
      </w:r>
      <w:r>
        <w:rPr>
          <w:rFonts w:eastAsia="仿宋_gb2312"/>
          <w:kern w:val="0"/>
          <w:sz w:val="24"/>
        </w:rPr>
        <w:t>分钟。</w:t>
      </w:r>
    </w:p>
    <w:p>
      <w:pPr>
        <w:widowControl/>
        <w:adjustRightInd w:val="0"/>
        <w:snapToGrid w:val="0"/>
        <w:spacing w:line="320" w:lineRule="exact"/>
        <w:ind w:left="958" w:leftChars="342" w:hanging="240" w:hangingChars="100"/>
        <w:jc w:val="left"/>
        <w:rPr>
          <w:rFonts w:hint="eastAsia" w:eastAsia="仿宋_gb2312"/>
          <w:sz w:val="24"/>
        </w:rPr>
      </w:pPr>
      <w:r>
        <w:rPr>
          <w:rFonts w:eastAsia="仿宋_gb2312"/>
          <w:sz w:val="24"/>
        </w:rPr>
        <w:t>3.每位选手的最后得分为：</w:t>
      </w:r>
      <w:r>
        <w:rPr>
          <w:rFonts w:hint="eastAsia" w:eastAsia="仿宋_gb2312"/>
          <w:sz w:val="24"/>
        </w:rPr>
        <w:t>学院</w:t>
      </w:r>
      <w:r>
        <w:rPr>
          <w:rFonts w:eastAsia="仿宋_gb2312"/>
          <w:sz w:val="24"/>
        </w:rPr>
        <w:t>比赛为评委总分的平均分；校级比赛为评委</w:t>
      </w:r>
      <w:r>
        <w:rPr>
          <w:rFonts w:hint="eastAsia" w:eastAsia="仿宋_gb2312"/>
          <w:sz w:val="24"/>
        </w:rPr>
        <w:t>中</w:t>
      </w:r>
      <w:r>
        <w:rPr>
          <w:rFonts w:eastAsia="仿宋_gb2312"/>
          <w:sz w:val="24"/>
        </w:rPr>
        <w:t>去掉一个最高分和一个最低分，然后求平均分再减去选手的</w:t>
      </w:r>
      <w:r>
        <w:rPr>
          <w:rFonts w:eastAsia="仿宋_gb2312"/>
          <w:kern w:val="0"/>
          <w:sz w:val="24"/>
        </w:rPr>
        <w:t>扣分</w:t>
      </w:r>
      <w:r>
        <w:rPr>
          <w:rFonts w:eastAsia="仿宋_gb2312"/>
          <w:sz w:val="24"/>
        </w:rPr>
        <w:t xml:space="preserve">。      </w:t>
      </w:r>
    </w:p>
    <w:p>
      <w:pPr>
        <w:widowControl/>
        <w:adjustRightInd w:val="0"/>
        <w:snapToGrid w:val="0"/>
        <w:spacing w:line="320" w:lineRule="exact"/>
        <w:ind w:left="958" w:leftChars="342" w:hanging="240" w:hangingChars="100"/>
        <w:jc w:val="left"/>
      </w:pPr>
      <w:r>
        <w:rPr>
          <w:rFonts w:eastAsia="仿宋_gb2312"/>
          <w:sz w:val="24"/>
        </w:rPr>
        <w:t>4.各评委评分应当本着公正、公平的原则，评分过程的前后标准要统一。</w:t>
      </w:r>
      <w:bookmarkStart w:id="0" w:name="_GoBack"/>
      <w:bookmarkEnd w:id="0"/>
    </w:p>
    <w:sectPr>
      <w:footerReference r:id="rId3" w:type="default"/>
      <w:pgSz w:w="11906" w:h="16838"/>
      <w:pgMar w:top="2268" w:right="1287" w:bottom="170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5"/>
                              <w:rFonts w:hint="eastAsia"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5"/>
                              <w:rFonts w:hint="eastAsia" w:ascii="宋体" w:hAnsi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rFonts w:ascii="宋体" w:hAnsi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5"/>
                              <w:rFonts w:hint="eastAsia" w:ascii="宋体" w:hAnsi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Ps5vjrgEAAEsD&#10;AAAOAAAAAAAAAAEAIAAAAB4BAABkcnMvZTJvRG9jLnhtbFBLBQYAAAAABgAGAFkBAAA+BQAAAAA=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5"/>
                        <w:rFonts w:hint="eastAsia"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5"/>
                        <w:rFonts w:hint="eastAsia" w:ascii="宋体" w:hAnsi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5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5"/>
                        <w:rFonts w:ascii="宋体" w:hAnsi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5"/>
                        <w:rFonts w:hint="eastAsia" w:ascii="宋体" w:hAnsi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0670F4"/>
    <w:rsid w:val="4606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character" w:styleId="5">
    <w:name w:val="page number"/>
    <w:qFormat/>
    <w:uiPriority w:val="0"/>
    <w:rPr>
      <w:rFonts w:ascii="Times New Roman" w:hAnsi="Times New Roman" w:eastAsia="宋体" w:cs="Times New Roman"/>
    </w:rPr>
  </w:style>
  <w:style w:type="paragraph" w:customStyle="1" w:styleId="6">
    <w:name w:val="样式1"/>
    <w:basedOn w:val="1"/>
    <w:qFormat/>
    <w:uiPriority w:val="0"/>
    <w:pPr>
      <w:tabs>
        <w:tab w:val="left" w:pos="900"/>
      </w:tabs>
      <w:spacing w:before="156" w:beforeLines="50"/>
    </w:pPr>
    <w:rPr>
      <w:rFonts w:ascii="宋体" w:hAnsi="宋体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2020-04-20T07:03:00Z</dcterms:created>
  <dc:creator>Administrator</dc:creator>
  <cp:lastModifiedBy>Administrator</cp:lastModifiedBy>
  <dcterms:modified xsi:type="dcterms:W3CDTF">2020-04-20T07:03:48Z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