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0E5F2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 w:val="0"/>
          <w:sz w:val="28"/>
          <w:szCs w:val="28"/>
        </w:rPr>
        <w:t>附件1</w:t>
      </w:r>
    </w:p>
    <w:p w14:paraId="774E21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6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sz w:val="32"/>
          <w:szCs w:val="32"/>
          <w:lang w:val="en-US" w:eastAsia="zh-CN"/>
        </w:rPr>
        <w:t>南通师范高等专科学校</w:t>
      </w:r>
      <w:r>
        <w:rPr>
          <w:rFonts w:hint="eastAsia" w:ascii="方正小标宋_GBK" w:hAnsi="方正小标宋_GBK" w:eastAsia="方正小标宋_GBK" w:cs="方正小标宋_GBK"/>
          <w:b w:val="0"/>
          <w:sz w:val="32"/>
          <w:szCs w:val="32"/>
        </w:rPr>
        <w:t>2026年专业自评表</w:t>
      </w:r>
    </w:p>
    <w:p w14:paraId="1DD736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1"/>
        </w:rPr>
        <w:t>表1　专业基本信息表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1"/>
        <w:gridCol w:w="2211"/>
        <w:gridCol w:w="2211"/>
        <w:gridCol w:w="2211"/>
      </w:tblGrid>
      <w:tr w14:paraId="7FA98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noWrap w:val="0"/>
            <w:vAlign w:val="center"/>
          </w:tcPr>
          <w:p w14:paraId="03E3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专业名称</w:t>
            </w:r>
          </w:p>
        </w:tc>
        <w:tc>
          <w:tcPr>
            <w:tcW w:w="2268" w:type="dxa"/>
            <w:noWrap w:val="0"/>
            <w:vAlign w:val="center"/>
          </w:tcPr>
          <w:p w14:paraId="4A4A8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noWrap w:val="0"/>
            <w:vAlign w:val="center"/>
          </w:tcPr>
          <w:p w14:paraId="34BEF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专业代码</w:t>
            </w:r>
          </w:p>
        </w:tc>
        <w:tc>
          <w:tcPr>
            <w:tcW w:w="2098" w:type="dxa"/>
            <w:noWrap w:val="0"/>
            <w:vAlign w:val="center"/>
          </w:tcPr>
          <w:p w14:paraId="33EAF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7710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noWrap w:val="0"/>
            <w:vAlign w:val="center"/>
          </w:tcPr>
          <w:p w14:paraId="2FF05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所属二级学院</w:t>
            </w:r>
          </w:p>
        </w:tc>
        <w:tc>
          <w:tcPr>
            <w:tcW w:w="2268" w:type="dxa"/>
            <w:noWrap w:val="0"/>
            <w:vAlign w:val="center"/>
          </w:tcPr>
          <w:p w14:paraId="3938E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noWrap w:val="0"/>
            <w:vAlign w:val="center"/>
          </w:tcPr>
          <w:p w14:paraId="7946D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专业带头人</w:t>
            </w:r>
          </w:p>
        </w:tc>
        <w:tc>
          <w:tcPr>
            <w:tcW w:w="2098" w:type="dxa"/>
            <w:noWrap w:val="0"/>
            <w:vAlign w:val="center"/>
          </w:tcPr>
          <w:p w14:paraId="00317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4A0BD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noWrap w:val="0"/>
            <w:vAlign w:val="center"/>
          </w:tcPr>
          <w:p w14:paraId="71823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专业设立时间</w:t>
            </w:r>
          </w:p>
        </w:tc>
        <w:tc>
          <w:tcPr>
            <w:tcW w:w="2268" w:type="dxa"/>
            <w:noWrap w:val="0"/>
            <w:vAlign w:val="center"/>
          </w:tcPr>
          <w:p w14:paraId="78DA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noWrap w:val="0"/>
            <w:vAlign w:val="center"/>
          </w:tcPr>
          <w:p w14:paraId="30F21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学制</w:t>
            </w:r>
          </w:p>
        </w:tc>
        <w:tc>
          <w:tcPr>
            <w:tcW w:w="2098" w:type="dxa"/>
            <w:noWrap w:val="0"/>
            <w:vAlign w:val="center"/>
          </w:tcPr>
          <w:p w14:paraId="330D8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2FF6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noWrap w:val="0"/>
            <w:vAlign w:val="center"/>
          </w:tcPr>
          <w:p w14:paraId="37AD8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在校生人数</w:t>
            </w:r>
          </w:p>
        </w:tc>
        <w:tc>
          <w:tcPr>
            <w:tcW w:w="2268" w:type="dxa"/>
            <w:noWrap w:val="0"/>
            <w:vAlign w:val="center"/>
          </w:tcPr>
          <w:p w14:paraId="09314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noWrap w:val="0"/>
            <w:vAlign w:val="center"/>
          </w:tcPr>
          <w:p w14:paraId="08DB8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填报日期</w:t>
            </w:r>
          </w:p>
        </w:tc>
        <w:tc>
          <w:tcPr>
            <w:tcW w:w="2098" w:type="dxa"/>
            <w:noWrap w:val="0"/>
            <w:vAlign w:val="center"/>
          </w:tcPr>
          <w:p w14:paraId="72D74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536F6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noWrap w:val="0"/>
            <w:vAlign w:val="center"/>
          </w:tcPr>
          <w:p w14:paraId="3E846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填报人</w:t>
            </w:r>
          </w:p>
        </w:tc>
        <w:tc>
          <w:tcPr>
            <w:tcW w:w="2268" w:type="dxa"/>
            <w:noWrap w:val="0"/>
            <w:vAlign w:val="center"/>
          </w:tcPr>
          <w:p w14:paraId="5446B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2211" w:type="dxa"/>
            <w:noWrap w:val="0"/>
            <w:vAlign w:val="center"/>
          </w:tcPr>
          <w:p w14:paraId="3434A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联系电话</w:t>
            </w:r>
          </w:p>
        </w:tc>
        <w:tc>
          <w:tcPr>
            <w:tcW w:w="2098" w:type="dxa"/>
            <w:noWrap w:val="0"/>
            <w:vAlign w:val="center"/>
          </w:tcPr>
          <w:p w14:paraId="72FAB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</w:tbl>
    <w:p w14:paraId="325B56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 w:val="0"/>
          <w:sz w:val="21"/>
        </w:rPr>
        <w:t>表2　专业自评得分表</w:t>
      </w:r>
    </w:p>
    <w:tbl>
      <w:tblPr>
        <w:tblStyle w:val="3"/>
        <w:tblW w:w="92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112"/>
        <w:gridCol w:w="1259"/>
        <w:gridCol w:w="618"/>
        <w:gridCol w:w="1930"/>
        <w:gridCol w:w="906"/>
        <w:gridCol w:w="1205"/>
        <w:gridCol w:w="1207"/>
        <w:gridCol w:w="360"/>
      </w:tblGrid>
      <w:tr w14:paraId="1474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  <w:tblHeader/>
        </w:trPr>
        <w:tc>
          <w:tcPr>
            <w:tcW w:w="611" w:type="dxa"/>
            <w:shd w:val="clear" w:color="auto" w:fill="D9D9D9"/>
            <w:noWrap w:val="0"/>
            <w:vAlign w:val="center"/>
          </w:tcPr>
          <w:p w14:paraId="022DE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序号</w:t>
            </w:r>
          </w:p>
        </w:tc>
        <w:tc>
          <w:tcPr>
            <w:tcW w:w="1112" w:type="dxa"/>
            <w:shd w:val="clear" w:color="auto" w:fill="D9D9D9"/>
            <w:noWrap w:val="0"/>
            <w:vAlign w:val="center"/>
          </w:tcPr>
          <w:p w14:paraId="68DD9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一级指标</w:t>
            </w:r>
          </w:p>
        </w:tc>
        <w:tc>
          <w:tcPr>
            <w:tcW w:w="1259" w:type="dxa"/>
            <w:shd w:val="clear" w:color="auto" w:fill="D9D9D9"/>
            <w:noWrap w:val="0"/>
            <w:vAlign w:val="center"/>
          </w:tcPr>
          <w:p w14:paraId="5B24A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二级指标</w:t>
            </w:r>
          </w:p>
        </w:tc>
        <w:tc>
          <w:tcPr>
            <w:tcW w:w="618" w:type="dxa"/>
            <w:shd w:val="clear" w:color="auto" w:fill="D9D9D9"/>
            <w:noWrap w:val="0"/>
            <w:vAlign w:val="center"/>
          </w:tcPr>
          <w:p w14:paraId="5F3C1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分值</w:t>
            </w:r>
          </w:p>
        </w:tc>
        <w:tc>
          <w:tcPr>
            <w:tcW w:w="1930" w:type="dxa"/>
            <w:shd w:val="clear" w:color="auto" w:fill="D9D9D9"/>
            <w:noWrap w:val="0"/>
            <w:vAlign w:val="center"/>
          </w:tcPr>
          <w:p w14:paraId="7D529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评分标准要点</w:t>
            </w:r>
          </w:p>
        </w:tc>
        <w:tc>
          <w:tcPr>
            <w:tcW w:w="906" w:type="dxa"/>
            <w:shd w:val="clear" w:color="auto" w:fill="D9D9D9"/>
            <w:noWrap w:val="0"/>
            <w:vAlign w:val="center"/>
          </w:tcPr>
          <w:p w14:paraId="522F7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自评分</w:t>
            </w:r>
          </w:p>
        </w:tc>
        <w:tc>
          <w:tcPr>
            <w:tcW w:w="1205" w:type="dxa"/>
            <w:shd w:val="clear" w:color="auto" w:fill="D9D9D9"/>
            <w:noWrap w:val="0"/>
            <w:vAlign w:val="center"/>
          </w:tcPr>
          <w:p w14:paraId="335E9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sz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数据</w:t>
            </w:r>
          </w:p>
          <w:p w14:paraId="241DC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及说明</w:t>
            </w:r>
          </w:p>
        </w:tc>
        <w:tc>
          <w:tcPr>
            <w:tcW w:w="1207" w:type="dxa"/>
            <w:shd w:val="clear" w:color="auto" w:fill="D9D9D9"/>
            <w:noWrap w:val="0"/>
            <w:vAlign w:val="center"/>
          </w:tcPr>
          <w:p w14:paraId="68F02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佐证材料编号</w:t>
            </w:r>
          </w:p>
        </w:tc>
      </w:tr>
      <w:tr w14:paraId="3ED9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13C67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</w:t>
            </w:r>
          </w:p>
        </w:tc>
        <w:tc>
          <w:tcPr>
            <w:tcW w:w="1112" w:type="dxa"/>
            <w:vMerge w:val="restart"/>
            <w:noWrap w:val="0"/>
            <w:vAlign w:val="center"/>
          </w:tcPr>
          <w:p w14:paraId="4FB58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专业定位</w:t>
            </w:r>
          </w:p>
        </w:tc>
        <w:tc>
          <w:tcPr>
            <w:tcW w:w="1259" w:type="dxa"/>
            <w:noWrap w:val="0"/>
            <w:vAlign w:val="center"/>
          </w:tcPr>
          <w:p w14:paraId="1EF03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学校定位</w:t>
            </w:r>
          </w:p>
        </w:tc>
        <w:tc>
          <w:tcPr>
            <w:tcW w:w="618" w:type="dxa"/>
            <w:noWrap w:val="0"/>
            <w:vAlign w:val="center"/>
          </w:tcPr>
          <w:p w14:paraId="10BEA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0D326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符合学校发展规划，与学校其他专业关联度高</w:t>
            </w:r>
          </w:p>
        </w:tc>
        <w:tc>
          <w:tcPr>
            <w:tcW w:w="906" w:type="dxa"/>
            <w:noWrap w:val="0"/>
            <w:vAlign w:val="center"/>
          </w:tcPr>
          <w:p w14:paraId="0A09F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57691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4902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49F2B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11330D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2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0CC25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263D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产业支撑</w:t>
            </w:r>
          </w:p>
        </w:tc>
        <w:tc>
          <w:tcPr>
            <w:tcW w:w="618" w:type="dxa"/>
            <w:noWrap w:val="0"/>
            <w:vAlign w:val="center"/>
          </w:tcPr>
          <w:p w14:paraId="5A373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03794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精准对接区域重点发展的支柱产业、战略性新兴产业</w:t>
            </w:r>
          </w:p>
        </w:tc>
        <w:tc>
          <w:tcPr>
            <w:tcW w:w="906" w:type="dxa"/>
            <w:noWrap w:val="0"/>
            <w:vAlign w:val="center"/>
          </w:tcPr>
          <w:p w14:paraId="77F9A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689E0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6C86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26353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70E87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3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5D35C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238FD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培养目标</w:t>
            </w:r>
          </w:p>
        </w:tc>
        <w:tc>
          <w:tcPr>
            <w:tcW w:w="618" w:type="dxa"/>
            <w:noWrap w:val="0"/>
            <w:vAlign w:val="center"/>
          </w:tcPr>
          <w:p w14:paraId="39410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5E198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目标定位准确，培养规格表述明确，对应岗位群清晰，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能够适应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行业发展需求</w:t>
            </w:r>
          </w:p>
        </w:tc>
        <w:tc>
          <w:tcPr>
            <w:tcW w:w="906" w:type="dxa"/>
            <w:noWrap w:val="0"/>
            <w:vAlign w:val="center"/>
          </w:tcPr>
          <w:p w14:paraId="31F17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42AF5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1D721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5230F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66587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4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4E7A5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56FD8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</w:t>
            </w:r>
          </w:p>
          <w:p w14:paraId="13BF7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去向</w:t>
            </w:r>
          </w:p>
        </w:tc>
        <w:tc>
          <w:tcPr>
            <w:tcW w:w="618" w:type="dxa"/>
            <w:noWrap w:val="0"/>
            <w:vAlign w:val="center"/>
          </w:tcPr>
          <w:p w14:paraId="38168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0405F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本地就业率</w:t>
            </w:r>
          </w:p>
          <w:p w14:paraId="2C031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40%及以上</w:t>
            </w:r>
          </w:p>
        </w:tc>
        <w:tc>
          <w:tcPr>
            <w:tcW w:w="906" w:type="dxa"/>
            <w:noWrap w:val="0"/>
            <w:vAlign w:val="center"/>
          </w:tcPr>
          <w:p w14:paraId="62A8C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627B6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9EC5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18CA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262E6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112" w:type="dxa"/>
            <w:vMerge w:val="restart"/>
            <w:noWrap w:val="0"/>
            <w:vAlign w:val="center"/>
          </w:tcPr>
          <w:p w14:paraId="216F7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教学条件</w:t>
            </w:r>
          </w:p>
        </w:tc>
        <w:tc>
          <w:tcPr>
            <w:tcW w:w="1259" w:type="dxa"/>
            <w:noWrap w:val="0"/>
            <w:vAlign w:val="center"/>
          </w:tcPr>
          <w:p w14:paraId="7BCC1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师资配备</w:t>
            </w:r>
          </w:p>
        </w:tc>
        <w:tc>
          <w:tcPr>
            <w:tcW w:w="618" w:type="dxa"/>
            <w:noWrap w:val="0"/>
            <w:vAlign w:val="center"/>
          </w:tcPr>
          <w:p w14:paraId="20E2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15859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sz w:val="21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专任教师数量满足教学要求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；</w:t>
            </w:r>
          </w:p>
          <w:p w14:paraId="77E79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“双师型”教师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占比60%及以上</w:t>
            </w:r>
          </w:p>
        </w:tc>
        <w:tc>
          <w:tcPr>
            <w:tcW w:w="906" w:type="dxa"/>
            <w:noWrap w:val="0"/>
            <w:vAlign w:val="center"/>
          </w:tcPr>
          <w:p w14:paraId="7DA08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24AED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5FD95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5809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27783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6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6521A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590EA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课程资源</w:t>
            </w:r>
          </w:p>
        </w:tc>
        <w:tc>
          <w:tcPr>
            <w:tcW w:w="618" w:type="dxa"/>
            <w:noWrap w:val="0"/>
            <w:vAlign w:val="center"/>
          </w:tcPr>
          <w:p w14:paraId="08619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3AF12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教学资源满足教学需求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至少拥有2门校级在线开放课程</w:t>
            </w:r>
          </w:p>
        </w:tc>
        <w:tc>
          <w:tcPr>
            <w:tcW w:w="906" w:type="dxa"/>
            <w:noWrap w:val="0"/>
            <w:vAlign w:val="center"/>
          </w:tcPr>
          <w:p w14:paraId="7E50C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58014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F6E9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2B0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03929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7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00E19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04131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实习实训</w:t>
            </w:r>
          </w:p>
        </w:tc>
        <w:tc>
          <w:tcPr>
            <w:tcW w:w="618" w:type="dxa"/>
            <w:noWrap w:val="0"/>
            <w:vAlign w:val="center"/>
          </w:tcPr>
          <w:p w14:paraId="14CAC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7DC4B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校内实训室满足课程教学要求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校外实训基地保障全体毕业生岗位实习</w:t>
            </w:r>
          </w:p>
        </w:tc>
        <w:tc>
          <w:tcPr>
            <w:tcW w:w="906" w:type="dxa"/>
            <w:noWrap w:val="0"/>
            <w:vAlign w:val="center"/>
          </w:tcPr>
          <w:p w14:paraId="5BFA1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07571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C725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C91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20A0C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8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51B94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6DF6F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校企合作</w:t>
            </w:r>
          </w:p>
        </w:tc>
        <w:tc>
          <w:tcPr>
            <w:tcW w:w="618" w:type="dxa"/>
            <w:noWrap w:val="0"/>
            <w:vAlign w:val="center"/>
          </w:tcPr>
          <w:p w14:paraId="4938A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487EF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至少与5家优质企业签订合作协议并开展实质性产教融合活动</w:t>
            </w:r>
          </w:p>
        </w:tc>
        <w:tc>
          <w:tcPr>
            <w:tcW w:w="906" w:type="dxa"/>
            <w:noWrap w:val="0"/>
            <w:vAlign w:val="center"/>
          </w:tcPr>
          <w:p w14:paraId="1CB3B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6CA3F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13BE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3E92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21C45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9</w:t>
            </w:r>
          </w:p>
        </w:tc>
        <w:tc>
          <w:tcPr>
            <w:tcW w:w="1112" w:type="dxa"/>
            <w:vMerge w:val="restart"/>
            <w:noWrap w:val="0"/>
            <w:vAlign w:val="center"/>
          </w:tcPr>
          <w:p w14:paraId="37080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人才培养质量</w:t>
            </w:r>
          </w:p>
        </w:tc>
        <w:tc>
          <w:tcPr>
            <w:tcW w:w="1259" w:type="dxa"/>
            <w:noWrap w:val="0"/>
            <w:vAlign w:val="center"/>
          </w:tcPr>
          <w:p w14:paraId="7A495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学生成绩</w:t>
            </w:r>
          </w:p>
        </w:tc>
        <w:tc>
          <w:tcPr>
            <w:tcW w:w="618" w:type="dxa"/>
            <w:noWrap w:val="0"/>
            <w:vAlign w:val="center"/>
          </w:tcPr>
          <w:p w14:paraId="5D18CA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564A2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应届毕业生毕业率95%及以上</w:t>
            </w:r>
          </w:p>
        </w:tc>
        <w:tc>
          <w:tcPr>
            <w:tcW w:w="906" w:type="dxa"/>
            <w:noWrap w:val="0"/>
            <w:vAlign w:val="center"/>
          </w:tcPr>
          <w:p w14:paraId="2A43B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58F1F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149C8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36B3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3FE74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10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003CE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52E7B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技能竞赛</w:t>
            </w:r>
          </w:p>
        </w:tc>
        <w:tc>
          <w:tcPr>
            <w:tcW w:w="618" w:type="dxa"/>
            <w:noWrap w:val="0"/>
            <w:vAlign w:val="center"/>
          </w:tcPr>
          <w:p w14:paraId="7BE81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4C365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学生获市厅级以上技能比赛奖项</w:t>
            </w:r>
          </w:p>
        </w:tc>
        <w:tc>
          <w:tcPr>
            <w:tcW w:w="906" w:type="dxa"/>
            <w:noWrap w:val="0"/>
            <w:vAlign w:val="center"/>
          </w:tcPr>
          <w:p w14:paraId="4F18B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1BB4F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08CB7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79CF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7046D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11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25AF1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E213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毕业生双证率</w:t>
            </w:r>
          </w:p>
        </w:tc>
        <w:tc>
          <w:tcPr>
            <w:tcW w:w="618" w:type="dxa"/>
            <w:noWrap w:val="0"/>
            <w:vAlign w:val="center"/>
          </w:tcPr>
          <w:p w14:paraId="1CD58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781FA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毕业生双证书获取率90%及以上</w:t>
            </w:r>
          </w:p>
        </w:tc>
        <w:tc>
          <w:tcPr>
            <w:tcW w:w="906" w:type="dxa"/>
            <w:noWrap w:val="0"/>
            <w:vAlign w:val="center"/>
          </w:tcPr>
          <w:p w14:paraId="66695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52B9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B0FC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684C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15514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12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5249D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6296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社会评价</w:t>
            </w:r>
          </w:p>
        </w:tc>
        <w:tc>
          <w:tcPr>
            <w:tcW w:w="618" w:type="dxa"/>
            <w:noWrap w:val="0"/>
            <w:vAlign w:val="center"/>
          </w:tcPr>
          <w:p w14:paraId="44678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15ABF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用人单位对近3年毕业生满意度90%及以上</w:t>
            </w:r>
          </w:p>
        </w:tc>
        <w:tc>
          <w:tcPr>
            <w:tcW w:w="906" w:type="dxa"/>
            <w:noWrap w:val="0"/>
            <w:vAlign w:val="center"/>
          </w:tcPr>
          <w:p w14:paraId="223213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20E65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49383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71CBC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07F7C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13</w:t>
            </w:r>
          </w:p>
        </w:tc>
        <w:tc>
          <w:tcPr>
            <w:tcW w:w="1112" w:type="dxa"/>
            <w:vMerge w:val="restart"/>
            <w:noWrap w:val="0"/>
            <w:vAlign w:val="center"/>
          </w:tcPr>
          <w:p w14:paraId="3F6B8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招生情况</w:t>
            </w:r>
          </w:p>
        </w:tc>
        <w:tc>
          <w:tcPr>
            <w:tcW w:w="1259" w:type="dxa"/>
            <w:noWrap w:val="0"/>
            <w:vAlign w:val="center"/>
          </w:tcPr>
          <w:p w14:paraId="05306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第一志愿录取率</w:t>
            </w:r>
          </w:p>
        </w:tc>
        <w:tc>
          <w:tcPr>
            <w:tcW w:w="618" w:type="dxa"/>
            <w:noWrap w:val="0"/>
            <w:vAlign w:val="center"/>
          </w:tcPr>
          <w:p w14:paraId="6B4D9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32986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第一志愿录取率80%及以上</w:t>
            </w:r>
          </w:p>
        </w:tc>
        <w:tc>
          <w:tcPr>
            <w:tcW w:w="906" w:type="dxa"/>
            <w:noWrap w:val="0"/>
            <w:vAlign w:val="center"/>
          </w:tcPr>
          <w:p w14:paraId="74E26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870A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62180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2B07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1B75A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14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7F60F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883B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计划完成率</w:t>
            </w:r>
          </w:p>
        </w:tc>
        <w:tc>
          <w:tcPr>
            <w:tcW w:w="618" w:type="dxa"/>
            <w:noWrap w:val="0"/>
            <w:vAlign w:val="center"/>
          </w:tcPr>
          <w:p w14:paraId="1E2E4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57E38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招生计划完成率90%及以上</w:t>
            </w:r>
          </w:p>
        </w:tc>
        <w:tc>
          <w:tcPr>
            <w:tcW w:w="906" w:type="dxa"/>
            <w:noWrap w:val="0"/>
            <w:vAlign w:val="center"/>
          </w:tcPr>
          <w:p w14:paraId="7A42C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39CD2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58CCD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17003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50805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15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6DD5C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AB8A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报到率</w:t>
            </w:r>
          </w:p>
        </w:tc>
        <w:tc>
          <w:tcPr>
            <w:tcW w:w="618" w:type="dxa"/>
            <w:noWrap w:val="0"/>
            <w:vAlign w:val="center"/>
          </w:tcPr>
          <w:p w14:paraId="07F7B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22818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新生报到率95%及以上</w:t>
            </w:r>
          </w:p>
        </w:tc>
        <w:tc>
          <w:tcPr>
            <w:tcW w:w="906" w:type="dxa"/>
            <w:noWrap w:val="0"/>
            <w:vAlign w:val="center"/>
          </w:tcPr>
          <w:p w14:paraId="214CB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4461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72A43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BC3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746A2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16</w:t>
            </w:r>
          </w:p>
        </w:tc>
        <w:tc>
          <w:tcPr>
            <w:tcW w:w="1112" w:type="dxa"/>
            <w:vMerge w:val="restart"/>
            <w:noWrap w:val="0"/>
            <w:vAlign w:val="center"/>
          </w:tcPr>
          <w:p w14:paraId="34923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就业情况</w:t>
            </w:r>
          </w:p>
        </w:tc>
        <w:tc>
          <w:tcPr>
            <w:tcW w:w="1259" w:type="dxa"/>
            <w:noWrap w:val="0"/>
            <w:vAlign w:val="center"/>
          </w:tcPr>
          <w:p w14:paraId="0A36CF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毕业去向落实率</w:t>
            </w:r>
          </w:p>
        </w:tc>
        <w:tc>
          <w:tcPr>
            <w:tcW w:w="618" w:type="dxa"/>
            <w:noWrap w:val="0"/>
            <w:vAlign w:val="center"/>
          </w:tcPr>
          <w:p w14:paraId="65E08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7B6A1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毕业去向落实率</w:t>
            </w:r>
            <w:r>
              <w:rPr>
                <w:rFonts w:hint="eastAsia" w:ascii="仿宋" w:hAnsi="仿宋" w:eastAsia="仿宋" w:cs="仿宋"/>
                <w:b w:val="0"/>
                <w:sz w:val="21"/>
              </w:rPr>
              <w:t>95%及以上</w:t>
            </w:r>
          </w:p>
        </w:tc>
        <w:tc>
          <w:tcPr>
            <w:tcW w:w="906" w:type="dxa"/>
            <w:noWrap w:val="0"/>
            <w:vAlign w:val="center"/>
          </w:tcPr>
          <w:p w14:paraId="12AD7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652E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07CC7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696A8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7CB56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17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6290F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7AAFB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月收入</w:t>
            </w:r>
          </w:p>
        </w:tc>
        <w:tc>
          <w:tcPr>
            <w:tcW w:w="618" w:type="dxa"/>
            <w:noWrap w:val="0"/>
            <w:vAlign w:val="center"/>
          </w:tcPr>
          <w:p w14:paraId="476C1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000B2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毕业6个月后平均月收入4000元及以上</w:t>
            </w:r>
          </w:p>
        </w:tc>
        <w:tc>
          <w:tcPr>
            <w:tcW w:w="906" w:type="dxa"/>
            <w:noWrap w:val="0"/>
            <w:vAlign w:val="center"/>
          </w:tcPr>
          <w:p w14:paraId="797DE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3594C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36DA0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1801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5200F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18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22819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1D0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对口率</w:t>
            </w:r>
          </w:p>
        </w:tc>
        <w:tc>
          <w:tcPr>
            <w:tcW w:w="618" w:type="dxa"/>
            <w:noWrap w:val="0"/>
            <w:vAlign w:val="center"/>
          </w:tcPr>
          <w:p w14:paraId="4DC38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14F33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就业岗位与所学专业相关率70%及</w:t>
            </w:r>
            <w:r>
              <w:rPr>
                <w:rFonts w:hint="eastAsia" w:ascii="仿宋" w:hAnsi="仿宋" w:cs="仿宋"/>
                <w:b w:val="0"/>
                <w:sz w:val="21"/>
                <w:lang w:eastAsia="zh-CN"/>
              </w:rPr>
              <w:t>以上</w:t>
            </w:r>
          </w:p>
        </w:tc>
        <w:tc>
          <w:tcPr>
            <w:tcW w:w="906" w:type="dxa"/>
            <w:noWrap w:val="0"/>
            <w:vAlign w:val="center"/>
          </w:tcPr>
          <w:p w14:paraId="4EF0E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22AAC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4A6D0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681A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0D6EF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19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40198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0719F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就业现状满意度</w:t>
            </w:r>
          </w:p>
        </w:tc>
        <w:tc>
          <w:tcPr>
            <w:tcW w:w="618" w:type="dxa"/>
            <w:noWrap w:val="0"/>
            <w:vAlign w:val="center"/>
          </w:tcPr>
          <w:p w14:paraId="764C3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7CF5D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毕业生就业现状满意度90%及以上</w:t>
            </w:r>
          </w:p>
        </w:tc>
        <w:tc>
          <w:tcPr>
            <w:tcW w:w="906" w:type="dxa"/>
            <w:noWrap w:val="0"/>
            <w:vAlign w:val="center"/>
          </w:tcPr>
          <w:p w14:paraId="49BF1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77275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26E07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F20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0" w:type="dxa"/>
          <w:cantSplit/>
        </w:trPr>
        <w:tc>
          <w:tcPr>
            <w:tcW w:w="611" w:type="dxa"/>
            <w:noWrap w:val="0"/>
            <w:vAlign w:val="center"/>
          </w:tcPr>
          <w:p w14:paraId="16345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20</w:t>
            </w:r>
          </w:p>
        </w:tc>
        <w:tc>
          <w:tcPr>
            <w:tcW w:w="1112" w:type="dxa"/>
            <w:vMerge w:val="continue"/>
            <w:noWrap w:val="0"/>
            <w:vAlign w:val="center"/>
          </w:tcPr>
          <w:p w14:paraId="768CE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4455D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专业满意度</w:t>
            </w:r>
          </w:p>
        </w:tc>
        <w:tc>
          <w:tcPr>
            <w:tcW w:w="618" w:type="dxa"/>
            <w:noWrap w:val="0"/>
            <w:vAlign w:val="center"/>
          </w:tcPr>
          <w:p w14:paraId="2B61E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5</w:t>
            </w:r>
          </w:p>
        </w:tc>
        <w:tc>
          <w:tcPr>
            <w:tcW w:w="1930" w:type="dxa"/>
            <w:noWrap w:val="0"/>
            <w:vAlign w:val="center"/>
          </w:tcPr>
          <w:p w14:paraId="02B9B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 w:val="0"/>
                <w:sz w:val="21"/>
              </w:rPr>
              <w:t>毕业生对专业满意度90%及以上</w:t>
            </w:r>
          </w:p>
        </w:tc>
        <w:tc>
          <w:tcPr>
            <w:tcW w:w="906" w:type="dxa"/>
            <w:noWrap w:val="0"/>
            <w:vAlign w:val="center"/>
          </w:tcPr>
          <w:p w14:paraId="15419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1608F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1E260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  <w:tr w14:paraId="0A33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3" w:type="dxa"/>
            <w:gridSpan w:val="2"/>
            <w:noWrap w:val="0"/>
            <w:vAlign w:val="center"/>
          </w:tcPr>
          <w:p w14:paraId="4F9AF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59" w:type="dxa"/>
            <w:noWrap w:val="0"/>
            <w:vAlign w:val="center"/>
          </w:tcPr>
          <w:p w14:paraId="3B52C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合计</w:t>
            </w:r>
          </w:p>
        </w:tc>
        <w:tc>
          <w:tcPr>
            <w:tcW w:w="618" w:type="dxa"/>
            <w:noWrap w:val="0"/>
            <w:vAlign w:val="center"/>
          </w:tcPr>
          <w:p w14:paraId="4B7AA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sz w:val="21"/>
              </w:rPr>
              <w:t>100</w:t>
            </w:r>
          </w:p>
        </w:tc>
        <w:tc>
          <w:tcPr>
            <w:tcW w:w="1930" w:type="dxa"/>
            <w:noWrap w:val="0"/>
            <w:vAlign w:val="center"/>
          </w:tcPr>
          <w:p w14:paraId="4AA9E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906" w:type="dxa"/>
            <w:noWrap w:val="0"/>
            <w:vAlign w:val="center"/>
          </w:tcPr>
          <w:p w14:paraId="754D3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5" w:type="dxa"/>
            <w:noWrap w:val="0"/>
            <w:vAlign w:val="center"/>
          </w:tcPr>
          <w:p w14:paraId="21319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1207" w:type="dxa"/>
            <w:noWrap w:val="0"/>
            <w:vAlign w:val="center"/>
          </w:tcPr>
          <w:p w14:paraId="048CF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  <w:tc>
          <w:tcPr>
            <w:tcW w:w="360" w:type="dxa"/>
            <w:noWrap w:val="0"/>
            <w:vAlign w:val="top"/>
          </w:tcPr>
          <w:p w14:paraId="78BA1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</w:p>
        </w:tc>
      </w:tr>
    </w:tbl>
    <w:p w14:paraId="1B6266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AA36EF"/>
    <w:rsid w:val="06AA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  <w:jc w:val="both"/>
    </w:pPr>
    <w:rPr>
      <w:rFonts w:ascii="Times New Roman" w:hAnsi="Times New Roman" w:eastAsia="仿宋" w:cs="Times New Roman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2026-10-22T00:21:00Z</dcterms:created>
  <dc:creator>青衣</dc:creator>
  <cp:lastModifiedBy>青衣</cp:lastModifiedBy>
  <dcterms:modified xsi:type="dcterms:W3CDTF">2026-10-22T00:21:18Z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6CC8F4E2A7294CF7AF7D33381B5F309E_11</vt:lpwstr>
  </property>
  <property fmtid="{D5CDD505-2E9C-101B-9397-08002B2CF9AE}" pid="4" name="KSOTemplateDocerSaveRecord">
    <vt:lpwstr>eyJoZGlkIjoiOTJlOTczNTI2MzFlODI3MWZmOGY5MWQzMzY1ZWQwYmEiLCJ1c2VySWQiOiIzMjQwNTQ4NTcifQ==</vt:lpwstr>
  </property>
</Properties>
</file>