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BFA4F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 w:val="0"/>
          <w:sz w:val="28"/>
          <w:szCs w:val="28"/>
        </w:rPr>
        <w:t>附件2</w:t>
      </w:r>
    </w:p>
    <w:p w14:paraId="7AA810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sz w:val="32"/>
          <w:szCs w:val="32"/>
          <w:lang w:val="en-US" w:eastAsia="zh-CN"/>
        </w:rPr>
        <w:t>南通师范高等专科学校</w:t>
      </w:r>
      <w:r>
        <w:rPr>
          <w:rFonts w:hint="eastAsia" w:ascii="方正小标宋_GBK" w:hAnsi="方正小标宋_GBK" w:eastAsia="方正小标宋_GBK" w:cs="方正小标宋_GBK"/>
          <w:b w:val="0"/>
          <w:sz w:val="32"/>
          <w:szCs w:val="32"/>
        </w:rPr>
        <w:t>2026年专业评价佐证材料清单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237"/>
        <w:gridCol w:w="2798"/>
        <w:gridCol w:w="2293"/>
        <w:gridCol w:w="1769"/>
      </w:tblGrid>
      <w:tr w14:paraId="5134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tblHeader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4A1FE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序号</w:t>
            </w:r>
          </w:p>
        </w:tc>
        <w:tc>
          <w:tcPr>
            <w:tcW w:w="1237" w:type="dxa"/>
            <w:shd w:val="clear" w:color="auto" w:fill="FFFFFF"/>
            <w:noWrap w:val="0"/>
            <w:vAlign w:val="center"/>
          </w:tcPr>
          <w:p w14:paraId="077EE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一级指标</w:t>
            </w: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0319A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佐证材料名称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3A19A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材料要求及说明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65D53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备注</w:t>
            </w:r>
          </w:p>
        </w:tc>
      </w:tr>
      <w:tr w14:paraId="0123F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6E4E7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</w:t>
            </w:r>
          </w:p>
        </w:tc>
        <w:tc>
          <w:tcPr>
            <w:tcW w:w="1237" w:type="dxa"/>
            <w:vMerge w:val="restart"/>
            <w:shd w:val="clear" w:color="auto" w:fill="FFFFFF"/>
            <w:noWrap w:val="0"/>
            <w:vAlign w:val="center"/>
          </w:tcPr>
          <w:p w14:paraId="18184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专业定位</w:t>
            </w: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568BC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学院专业建设规划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7C870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学院专业建设与发展规划文件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0CC25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17B83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78376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2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49B9C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0FE14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专业与产业对接情况说明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72BDF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对接产业方向、行业企业需求调研情况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6DA0E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28C21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4E392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3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09E24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13E03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专业人才需求调研报告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32156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近三年行业、企业及就业市场调研材料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661E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40FE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1107C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4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3D9AB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6FF1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专业培养目标及岗位群说明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50987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培养规格与对应岗位群</w:t>
            </w: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匹配</w:t>
            </w:r>
            <w:r>
              <w:rPr>
                <w:rFonts w:hint="eastAsia" w:ascii="仿宋" w:hAnsi="仿宋" w:eastAsia="仿宋" w:cs="仿宋"/>
                <w:b w:val="0"/>
                <w:sz w:val="21"/>
              </w:rPr>
              <w:t>情况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2C8EC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10FF2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56E92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61E31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223A2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毕业生本地就业率统计表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7B9DE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近三年数据及统计口径说明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15087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110EE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468B0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6</w:t>
            </w:r>
          </w:p>
        </w:tc>
        <w:tc>
          <w:tcPr>
            <w:tcW w:w="1237" w:type="dxa"/>
            <w:vMerge w:val="restart"/>
            <w:shd w:val="clear" w:color="auto" w:fill="FFFFFF"/>
            <w:noWrap w:val="0"/>
            <w:vAlign w:val="center"/>
          </w:tcPr>
          <w:p w14:paraId="36D59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教学条件</w:t>
            </w: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66269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专任教师名单及职称统计表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1D5AA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含</w:t>
            </w: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“双师型”教师</w:t>
            </w:r>
            <w:r>
              <w:rPr>
                <w:rFonts w:hint="eastAsia" w:ascii="仿宋" w:hAnsi="仿宋" w:eastAsia="仿宋" w:cs="仿宋"/>
                <w:b w:val="0"/>
                <w:sz w:val="21"/>
              </w:rPr>
              <w:t>认定材料及占比计算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5554D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5A3D9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77612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7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6A6C3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70DDE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课程资源建设成果清单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586AB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校级及以上在线开放课程立项文件等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31547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57AF7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58D3D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8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74EB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76FC0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校内实训室及校外实习实训基地情况表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11BB0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场所、设备及保障岗位实习情况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0A34D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5D187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42BD4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9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13AC1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7C2E8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校企合作协议及产教融合活动材料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00287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不少于5家优质企业合作协议、活动记录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5C6A1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1E9DC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01482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10</w:t>
            </w:r>
          </w:p>
        </w:tc>
        <w:tc>
          <w:tcPr>
            <w:tcW w:w="1237" w:type="dxa"/>
            <w:vMerge w:val="restart"/>
            <w:shd w:val="clear" w:color="auto" w:fill="FFFFFF"/>
            <w:noWrap w:val="0"/>
            <w:vAlign w:val="center"/>
          </w:tcPr>
          <w:p w14:paraId="6B8CE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人才培养质量</w:t>
            </w: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2616E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应届毕业生毕业率统计表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12433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39C9F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579CE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14386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11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0E6F9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6A94C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技能竞赛获奖材料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6288B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市厅级以上获奖证书复印件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68A2B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按实际</w:t>
            </w:r>
          </w:p>
        </w:tc>
      </w:tr>
      <w:tr w14:paraId="04C11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0B1D2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12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03A04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72D3F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毕业生双证书获取率统计表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39DA2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0C95F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49980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35A74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13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23C54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46332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用人单位满意度调查材料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3E4AE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近三年调查问卷及汇总分析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2DA1B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11F83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105F1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14</w:t>
            </w:r>
          </w:p>
        </w:tc>
        <w:tc>
          <w:tcPr>
            <w:tcW w:w="1237" w:type="dxa"/>
            <w:vMerge w:val="restart"/>
            <w:shd w:val="clear" w:color="auto" w:fill="FFFFFF"/>
            <w:noWrap w:val="0"/>
            <w:vAlign w:val="center"/>
          </w:tcPr>
          <w:p w14:paraId="43D87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招生情况</w:t>
            </w: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79F25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第一志愿录取率统计表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52671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4ABC6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68D32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51ED4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15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748A2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75F92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招生计划完成率统计表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68063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7E5C7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4A734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17ED0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16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1A20A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35679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新生报到率统计表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5BB07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7AAEA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3FEDF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310F3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17</w:t>
            </w:r>
          </w:p>
        </w:tc>
        <w:tc>
          <w:tcPr>
            <w:tcW w:w="1237" w:type="dxa"/>
            <w:vMerge w:val="restart"/>
            <w:shd w:val="clear" w:color="auto" w:fill="FFFFFF"/>
            <w:noWrap w:val="0"/>
            <w:vAlign w:val="center"/>
          </w:tcPr>
          <w:p w14:paraId="661DE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就业情况</w:t>
            </w: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0E0EE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毕业去向落实率统计表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1C93E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7BD57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0CE2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3B09D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18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33098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09838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毕业生起薪调查数据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513CA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毕业6个月后平均月收入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63543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10E6C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17C9B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19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7D830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4EAF4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就业专业对口率统计表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1DB92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近三年数据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0F2A3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1DFCD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4F9C5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20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21067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2E0C8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毕业生就业现状满意度</w:t>
            </w:r>
          </w:p>
          <w:p w14:paraId="1E61F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调查材料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1CC4A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调查问卷及汇总分析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3D750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  <w:tr w14:paraId="0B91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48" w:type="dxa"/>
            <w:shd w:val="clear" w:color="auto" w:fill="FFFFFF"/>
            <w:noWrap w:val="0"/>
            <w:vAlign w:val="center"/>
          </w:tcPr>
          <w:p w14:paraId="08D13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21</w:t>
            </w:r>
          </w:p>
        </w:tc>
        <w:tc>
          <w:tcPr>
            <w:tcW w:w="1237" w:type="dxa"/>
            <w:vMerge w:val="continue"/>
            <w:shd w:val="clear" w:color="auto" w:fill="FFFFFF"/>
            <w:noWrap w:val="0"/>
            <w:vAlign w:val="center"/>
          </w:tcPr>
          <w:p w14:paraId="4CBE0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798" w:type="dxa"/>
            <w:shd w:val="clear" w:color="auto" w:fill="FFFFFF"/>
            <w:noWrap w:val="0"/>
            <w:vAlign w:val="center"/>
          </w:tcPr>
          <w:p w14:paraId="0D4D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毕业生专业满意度调查材料</w:t>
            </w:r>
          </w:p>
        </w:tc>
        <w:tc>
          <w:tcPr>
            <w:tcW w:w="2293" w:type="dxa"/>
            <w:shd w:val="clear" w:color="auto" w:fill="FFFFFF"/>
            <w:noWrap w:val="0"/>
            <w:vAlign w:val="center"/>
          </w:tcPr>
          <w:p w14:paraId="51E4D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调查问卷及汇总分析</w:t>
            </w:r>
          </w:p>
        </w:tc>
        <w:tc>
          <w:tcPr>
            <w:tcW w:w="1769" w:type="dxa"/>
            <w:shd w:val="clear" w:color="auto" w:fill="FFFFFF"/>
            <w:noWrap w:val="0"/>
            <w:vAlign w:val="center"/>
          </w:tcPr>
          <w:p w14:paraId="00D77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必备</w:t>
            </w:r>
          </w:p>
        </w:tc>
      </w:tr>
    </w:tbl>
    <w:p w14:paraId="6A43E4AD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" w:hAnsi="仿宋" w:eastAsia="仿宋" w:cs="仿宋"/>
        </w:rPr>
      </w:pPr>
    </w:p>
    <w:p w14:paraId="7C870880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</w:rPr>
      </w:pPr>
    </w:p>
    <w:p w14:paraId="3B811BB8"/>
    <w:p w14:paraId="773DB4C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92D65"/>
    <w:rsid w:val="3D89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jc w:val="both"/>
    </w:pPr>
    <w:rPr>
      <w:rFonts w:ascii="Times New Roman" w:hAnsi="Times New Roman" w:eastAsia="仿宋" w:cs="Times New Roman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2026-10-22T00:21:00Z</dcterms:created>
  <dc:creator>青衣</dc:creator>
  <cp:lastModifiedBy>青衣</cp:lastModifiedBy>
  <dcterms:modified xsi:type="dcterms:W3CDTF">2026-10-22T00:21:38Z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B0872CBDC311476187FD1F3C9A45372C_11</vt:lpwstr>
  </property>
  <property fmtid="{D5CDD505-2E9C-101B-9397-08002B2CF9AE}" pid="4" name="KSOTemplateDocerSaveRecord">
    <vt:lpwstr>eyJoZGlkIjoiOTJlOTczNTI2MzFlODI3MWZmOGY5MWQzMzY1ZWQwYmEiLCJ1c2VySWQiOiIzMjQwNTQ4NTcifQ==</vt:lpwstr>
  </property>
</Properties>
</file>